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5E" w:rsidRDefault="00D171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1F1B5E" w:rsidRDefault="001F1B5E">
      <w:pPr>
        <w:jc w:val="center"/>
        <w:rPr>
          <w:sz w:val="16"/>
          <w:szCs w:val="16"/>
        </w:rPr>
      </w:pPr>
    </w:p>
    <w:p w:rsidR="001F1B5E" w:rsidRDefault="001F1B5E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1F1B5E">
        <w:tc>
          <w:tcPr>
            <w:tcW w:w="1947" w:type="pct"/>
            <w:tcBorders>
              <w:bottom w:val="thickThinSmallGap" w:sz="12" w:space="0" w:color="404040"/>
            </w:tcBorders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tcBorders>
              <w:bottom w:val="thickThinSmallGap" w:sz="12" w:space="0" w:color="404040"/>
            </w:tcBorders>
            <w:vAlign w:val="center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1F1B5E">
        <w:tc>
          <w:tcPr>
            <w:tcW w:w="1947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shd w:val="clear" w:color="auto" w:fill="auto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shd w:val="clear" w:color="auto" w:fill="auto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Programmazione e gestione delle politiche e dei servizi sociali d’area mediterranea (classe </w:t>
            </w:r>
            <w:r>
              <w:rPr>
                <w:b w:val="0"/>
                <w:sz w:val="20"/>
              </w:rPr>
              <w:t>LM</w:t>
            </w:r>
            <w:r>
              <w:rPr>
                <w:b w:val="0"/>
                <w:sz w:val="20"/>
              </w:rPr>
              <w:t>-87)</w:t>
            </w:r>
          </w:p>
        </w:tc>
      </w:tr>
      <w:tr w:rsidR="001F1B5E">
        <w:tc>
          <w:tcPr>
            <w:tcW w:w="1947" w:type="pct"/>
            <w:tcBorders>
              <w:top w:val="thickThinSmallGap" w:sz="12" w:space="0" w:color="404040"/>
            </w:tcBorders>
            <w:shd w:val="clear" w:color="auto" w:fill="auto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Anno di corso</w:t>
            </w:r>
            <w:r>
              <w:rPr>
                <w:sz w:val="20"/>
              </w:rPr>
              <w:t xml:space="preserve"> e semestre</w:t>
            </w:r>
          </w:p>
        </w:tc>
        <w:tc>
          <w:tcPr>
            <w:tcW w:w="3053" w:type="pct"/>
            <w:tcBorders>
              <w:top w:val="thickThinSmallGap" w:sz="12" w:space="0" w:color="404040"/>
            </w:tcBorders>
            <w:shd w:val="clear" w:color="auto" w:fill="auto"/>
          </w:tcPr>
          <w:p w:rsidR="001F1B5E" w:rsidRDefault="00D1710F">
            <w:pPr>
              <w:pStyle w:val="Titolo"/>
              <w:spacing w:before="120" w:after="120"/>
              <w:ind w:left="360" w:right="113" w:hanging="3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2018/2019; I semestre</w:t>
            </w:r>
          </w:p>
        </w:tc>
      </w:tr>
      <w:tr w:rsidR="001F1B5E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1F1B5E" w:rsidRDefault="00D1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Linguistica italiana</w:t>
            </w:r>
          </w:p>
        </w:tc>
      </w:tr>
      <w:tr w:rsidR="001F1B5E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1F1B5E" w:rsidRDefault="001F1B5E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1F1B5E" w:rsidRDefault="00D1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 Linguistics</w:t>
            </w:r>
          </w:p>
        </w:tc>
      </w:tr>
      <w:tr w:rsidR="001F1B5E">
        <w:tc>
          <w:tcPr>
            <w:tcW w:w="1947" w:type="pct"/>
            <w:shd w:val="clear" w:color="auto" w:fill="auto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  <w:shd w:val="clear" w:color="auto" w:fill="auto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ottobre-novembre 2018</w:t>
            </w:r>
          </w:p>
        </w:tc>
      </w:tr>
      <w:tr w:rsidR="001F1B5E"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36</w:t>
            </w:r>
          </w:p>
        </w:tc>
      </w:tr>
      <w:tr w:rsidR="001F1B5E"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L-FIL-LET/12</w:t>
            </w:r>
          </w:p>
        </w:tc>
      </w:tr>
      <w:tr w:rsidR="001F1B5E"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N. tot. Crediti Formativi </w:t>
            </w:r>
            <w:r>
              <w:rPr>
                <w:sz w:val="20"/>
              </w:rPr>
              <w:t>Universitari (CFU) /ECTS</w:t>
            </w:r>
          </w:p>
        </w:tc>
        <w:tc>
          <w:tcPr>
            <w:tcW w:w="3053" w:type="pct"/>
            <w:vAlign w:val="center"/>
          </w:tcPr>
          <w:p w:rsidR="001F1B5E" w:rsidRDefault="00D1710F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</w:p>
        </w:tc>
      </w:tr>
      <w:tr w:rsidR="001F1B5E"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1F1B5E" w:rsidRDefault="001F1B5E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vAlign w:val="center"/>
          </w:tcPr>
          <w:p w:rsidR="001F1B5E" w:rsidRDefault="00D1710F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Rati Maria Silvia</w:t>
            </w:r>
          </w:p>
        </w:tc>
      </w:tr>
      <w:tr w:rsidR="001F1B5E"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rati@unistrada.it</w:t>
            </w:r>
          </w:p>
        </w:tc>
      </w:tr>
      <w:tr w:rsidR="001F1B5E">
        <w:trPr>
          <w:cantSplit/>
          <w:trHeight w:val="1178"/>
        </w:trPr>
        <w:tc>
          <w:tcPr>
            <w:tcW w:w="1947" w:type="pct"/>
            <w:vMerge w:val="restar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1F1B5E" w:rsidRDefault="00D1710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 corso verterà sugli aspetti lessicali</w:t>
            </w:r>
            <w:r>
              <w:rPr>
                <w:sz w:val="20"/>
                <w:szCs w:val="20"/>
                <w:lang w:eastAsia="en-US"/>
              </w:rPr>
              <w:t xml:space="preserve"> dei testi legislativi dell’Unione europea. L’analisi dei testi sarà condotta in gran parte mediante attività laboratoriali in aula.</w:t>
            </w:r>
          </w:p>
          <w:p w:rsidR="001F1B5E" w:rsidRDefault="001F1B5E">
            <w:pPr>
              <w:jc w:val="both"/>
              <w:rPr>
                <w:sz w:val="20"/>
                <w:szCs w:val="20"/>
              </w:rPr>
            </w:pPr>
          </w:p>
        </w:tc>
      </w:tr>
      <w:tr w:rsidR="001F1B5E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1F1B5E" w:rsidRDefault="001F1B5E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1F1B5E" w:rsidRDefault="00D1710F" w:rsidP="006E4D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course will cover lexical aspects of the legislative texts of the European Union. The analysis of the texts will be </w:t>
            </w:r>
            <w:proofErr w:type="spellStart"/>
            <w:r>
              <w:rPr>
                <w:sz w:val="20"/>
                <w:szCs w:val="20"/>
              </w:rPr>
              <w:t>largely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conducted</w:t>
            </w:r>
            <w:proofErr w:type="spellEnd"/>
            <w:r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in-class </w:t>
            </w:r>
            <w:r>
              <w:rPr>
                <w:sz w:val="20"/>
                <w:szCs w:val="20"/>
              </w:rPr>
              <w:t>workshops.</w:t>
            </w:r>
          </w:p>
          <w:p w:rsidR="001F1B5E" w:rsidRDefault="00D1710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F1B5E"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1F1B5E" w:rsidRDefault="00D1710F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Luca Serianni, </w:t>
            </w:r>
            <w:r>
              <w:rPr>
                <w:rFonts w:ascii="Times" w:hAnsi="Times" w:cs="Times"/>
                <w:b w:val="0"/>
                <w:i/>
                <w:sz w:val="20"/>
              </w:rPr>
              <w:t>Italiani scritti</w:t>
            </w:r>
            <w:r>
              <w:rPr>
                <w:rFonts w:ascii="Times" w:hAnsi="Times" w:cs="Times"/>
                <w:b w:val="0"/>
                <w:sz w:val="20"/>
              </w:rPr>
              <w:t xml:space="preserve">, Bologna, il Mulino, </w:t>
            </w:r>
            <w:r>
              <w:rPr>
                <w:rFonts w:ascii="Times" w:hAnsi="Times" w:cs="Times"/>
                <w:b w:val="0"/>
                <w:sz w:val="20"/>
              </w:rPr>
              <w:t>2010</w:t>
            </w:r>
          </w:p>
          <w:p w:rsidR="001F1B5E" w:rsidRDefault="00D1710F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Testi e materiali didattici che verranno pubblicati sulla piattaforma e-learning durante il periodo di svolgimento delle lezioni.</w:t>
            </w:r>
          </w:p>
        </w:tc>
      </w:tr>
      <w:tr w:rsidR="001F1B5E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1F1B5E" w:rsidRDefault="00D1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Saper analizzare testi giuridici </w:t>
            </w:r>
          </w:p>
          <w:p w:rsidR="001F1B5E" w:rsidRDefault="00D1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Mettere a fuoco le peculiarità lessicali dei testi legislativi comunitari rispetto a quelli nazionali.</w:t>
            </w:r>
          </w:p>
        </w:tc>
      </w:tr>
      <w:tr w:rsidR="001F1B5E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1F1B5E" w:rsidRDefault="001F1B5E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1F1B5E" w:rsidRDefault="00D1710F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- Being able to </w:t>
            </w:r>
            <w:proofErr w:type="spellStart"/>
            <w:r>
              <w:rPr>
                <w:sz w:val="20"/>
                <w:szCs w:val="20"/>
                <w:lang w:val="en-GB"/>
              </w:rPr>
              <w:t>analyze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legal texts</w:t>
            </w:r>
          </w:p>
          <w:p w:rsidR="001F1B5E" w:rsidRDefault="00D1710F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 Focus on the lexical peculiarities of Community legislative texts in relation to national legislative texts.</w:t>
            </w:r>
          </w:p>
        </w:tc>
      </w:tr>
      <w:tr w:rsidR="001F1B5E">
        <w:tc>
          <w:tcPr>
            <w:tcW w:w="1947" w:type="pct"/>
            <w:shd w:val="clear" w:color="auto" w:fill="auto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bookmarkStart w:id="0" w:name="_GoBack" w:colFirst="1" w:colLast="2"/>
            <w:r>
              <w:rPr>
                <w:sz w:val="20"/>
              </w:rPr>
              <w:t xml:space="preserve">Prerequisiti                                               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della lingua italiana </w:t>
            </w:r>
          </w:p>
        </w:tc>
      </w:tr>
      <w:tr w:rsidR="001F1B5E"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1F1B5E" w:rsidRDefault="00D1710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Lezioni frontali e interattive</w:t>
            </w:r>
          </w:p>
          <w:p w:rsidR="001F1B5E" w:rsidRDefault="00D1710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Laboratori</w:t>
            </w:r>
          </w:p>
        </w:tc>
      </w:tr>
      <w:bookmarkEnd w:id="0"/>
      <w:tr w:rsidR="001F1B5E">
        <w:trPr>
          <w:cantSplit/>
          <w:trHeight w:val="933"/>
        </w:trPr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1F1B5E" w:rsidRDefault="00D1710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PowerPoint</w:t>
            </w:r>
          </w:p>
          <w:p w:rsidR="001F1B5E" w:rsidRDefault="00D1710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Allegati cartacei</w:t>
            </w:r>
          </w:p>
        </w:tc>
      </w:tr>
      <w:tr w:rsidR="001F1B5E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Modalità di verifica </w:t>
            </w:r>
            <w:r>
              <w:rPr>
                <w:sz w:val="20"/>
              </w:rPr>
              <w:t>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1F1B5E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1F1B5E" w:rsidRDefault="001F1B5E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1F1B5E" w:rsidRDefault="00D1710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oral</w:t>
            </w:r>
            <w:r>
              <w:rPr>
                <w:b w:val="0"/>
                <w:sz w:val="20"/>
                <w:lang w:val="en-GB"/>
              </w:rPr>
              <w:t xml:space="preserve"> </w:t>
            </w:r>
            <w:r>
              <w:rPr>
                <w:b w:val="0"/>
                <w:sz w:val="20"/>
                <w:lang w:val="en-GB"/>
              </w:rPr>
              <w:t>examination</w:t>
            </w:r>
          </w:p>
        </w:tc>
      </w:tr>
      <w:tr w:rsidR="001F1B5E">
        <w:trPr>
          <w:trHeight w:val="839"/>
        </w:trPr>
        <w:tc>
          <w:tcPr>
            <w:tcW w:w="1947" w:type="pct"/>
            <w:shd w:val="clear" w:color="auto" w:fill="auto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1F1B5E" w:rsidRDefault="00D171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Aver superato l’esame con una votazione non inferiore a 27/30</w:t>
            </w:r>
          </w:p>
        </w:tc>
      </w:tr>
      <w:tr w:rsidR="001F1B5E">
        <w:trPr>
          <w:trHeight w:val="839"/>
        </w:trPr>
        <w:tc>
          <w:tcPr>
            <w:tcW w:w="1947" w:type="pct"/>
            <w:vAlign w:val="center"/>
          </w:tcPr>
          <w:p w:rsidR="001F1B5E" w:rsidRDefault="00D1710F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1F1B5E" w:rsidRDefault="00D1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periodo di svolgimento delle lezioni, martedì alle ore 17 e mercoledì alle ore 11. </w:t>
            </w:r>
          </w:p>
          <w:p w:rsidR="001F1B5E" w:rsidRDefault="00D1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Negli altri periodi, su appuntamento da richiedere tramite e-mail</w:t>
            </w:r>
          </w:p>
        </w:tc>
      </w:tr>
    </w:tbl>
    <w:p w:rsidR="001F1B5E" w:rsidRDefault="001F1B5E">
      <w:pPr>
        <w:ind w:left="540" w:right="506"/>
        <w:jc w:val="center"/>
        <w:rPr>
          <w:sz w:val="6"/>
          <w:szCs w:val="6"/>
        </w:rPr>
      </w:pPr>
    </w:p>
    <w:p w:rsidR="001F1B5E" w:rsidRDefault="001F1B5E">
      <w:pPr>
        <w:ind w:left="540" w:right="506"/>
        <w:jc w:val="center"/>
        <w:rPr>
          <w:sz w:val="6"/>
          <w:szCs w:val="6"/>
        </w:rPr>
      </w:pPr>
    </w:p>
    <w:p w:rsidR="001F1B5E" w:rsidRDefault="001F1B5E">
      <w:pPr>
        <w:ind w:left="540" w:right="506"/>
        <w:jc w:val="center"/>
        <w:rPr>
          <w:sz w:val="6"/>
          <w:szCs w:val="6"/>
        </w:rPr>
      </w:pPr>
    </w:p>
    <w:p w:rsidR="001F1B5E" w:rsidRDefault="001F1B5E">
      <w:pPr>
        <w:ind w:right="506"/>
        <w:rPr>
          <w:sz w:val="32"/>
          <w:szCs w:val="6"/>
        </w:rPr>
      </w:pPr>
    </w:p>
    <w:p w:rsidR="001F1B5E" w:rsidRDefault="00D1710F">
      <w:pPr>
        <w:ind w:right="506"/>
        <w:rPr>
          <w:sz w:val="32"/>
          <w:szCs w:val="6"/>
        </w:rPr>
      </w:pPr>
      <w:r>
        <w:rPr>
          <w:rFonts w:ascii="Calibri" w:hAnsi="Calibri"/>
          <w:b/>
          <w:bCs/>
          <w:sz w:val="28"/>
          <w:szCs w:val="6"/>
        </w:rPr>
        <w:tab/>
        <w:t xml:space="preserve"> </w:t>
      </w:r>
    </w:p>
    <w:sectPr w:rsidR="001F1B5E">
      <w:footerReference w:type="even" r:id="rId7"/>
      <w:footerReference w:type="default" r:id="rId8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10F" w:rsidRDefault="00D1710F">
      <w:r>
        <w:separator/>
      </w:r>
    </w:p>
  </w:endnote>
  <w:endnote w:type="continuationSeparator" w:id="0">
    <w:p w:rsidR="00D1710F" w:rsidRDefault="00D1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B5E" w:rsidRDefault="00D171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1B5E" w:rsidRDefault="001F1B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B5E" w:rsidRDefault="00D171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F1B5E" w:rsidRDefault="001F1B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10F" w:rsidRDefault="00D1710F">
      <w:r>
        <w:separator/>
      </w:r>
    </w:p>
  </w:footnote>
  <w:footnote w:type="continuationSeparator" w:id="0">
    <w:p w:rsidR="00D1710F" w:rsidRDefault="00D1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5E"/>
    <w:rsid w:val="001F1B5E"/>
    <w:rsid w:val="006E4D10"/>
    <w:rsid w:val="00D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15974"/>
  <w15:docId w15:val="{08E40506-D90A-4893-AE42-78D8F314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>Hewlett-Packard</Company>
  <LinksUpToDate>false</LinksUpToDate>
  <CharactersWithSpaces>2224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mailto:foti@unistrada.it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Emiliano Picchiorri</cp:lastModifiedBy>
  <cp:revision>9</cp:revision>
  <cp:lastPrinted>2008-07-13T10:12:00Z</cp:lastPrinted>
  <dcterms:created xsi:type="dcterms:W3CDTF">2018-09-19T16:11:00Z</dcterms:created>
  <dcterms:modified xsi:type="dcterms:W3CDTF">2018-10-13T18:20:00Z</dcterms:modified>
</cp:coreProperties>
</file>